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A26A3" w14:textId="77777777" w:rsidR="004823CB" w:rsidRPr="00F90B98" w:rsidRDefault="00F90B98" w:rsidP="00761A3D">
      <w:pPr>
        <w:pStyle w:val="Title"/>
        <w:spacing w:after="0"/>
        <w:rPr>
          <w:rFonts w:asciiTheme="minorHAnsi" w:hAnsiTheme="minorHAnsi" w:cstheme="minorHAnsi"/>
          <w:b/>
          <w:color w:val="0000FF"/>
          <w:sz w:val="44"/>
          <w:lang w:val="en-US"/>
        </w:rPr>
      </w:pPr>
      <w:r w:rsidRPr="00F90B98">
        <w:rPr>
          <w:rFonts w:asciiTheme="minorHAnsi" w:hAnsiTheme="minorHAnsi" w:cstheme="minorHAnsi"/>
          <w:b/>
          <w:noProof/>
          <w:color w:val="0000FF"/>
          <w:sz w:val="44"/>
          <w:lang w:val="en-US"/>
        </w:rPr>
        <mc:AlternateContent>
          <mc:Choice Requires="wps">
            <w:drawing>
              <wp:anchor distT="0" distB="0" distL="114300" distR="114300" simplePos="0" relativeHeight="251661312" behindDoc="0" locked="0" layoutInCell="1" allowOverlap="1" wp14:anchorId="42F4BF6C" wp14:editId="42607597">
                <wp:simplePos x="0" y="0"/>
                <wp:positionH relativeFrom="column">
                  <wp:posOffset>3701415</wp:posOffset>
                </wp:positionH>
                <wp:positionV relativeFrom="paragraph">
                  <wp:posOffset>35560</wp:posOffset>
                </wp:positionV>
                <wp:extent cx="2030730" cy="325120"/>
                <wp:effectExtent l="0" t="0" r="26670" b="17780"/>
                <wp:wrapNone/>
                <wp:docPr id="3" name="Text Box 3"/>
                <wp:cNvGraphicFramePr/>
                <a:graphic xmlns:a="http://schemas.openxmlformats.org/drawingml/2006/main">
                  <a:graphicData uri="http://schemas.microsoft.com/office/word/2010/wordprocessingShape">
                    <wps:wsp>
                      <wps:cNvSpPr txBox="1"/>
                      <wps:spPr>
                        <a:xfrm>
                          <a:off x="0" y="0"/>
                          <a:ext cx="2030730" cy="32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A650B" w14:textId="45261491" w:rsidR="004823CB" w:rsidRDefault="004823CB" w:rsidP="004823CB">
                            <w:proofErr w:type="gramStart"/>
                            <w:r w:rsidRPr="00314231">
                              <w:t>Reviewed:-</w:t>
                            </w:r>
                            <w:proofErr w:type="gramEnd"/>
                            <w:r>
                              <w:t xml:space="preserve"> </w:t>
                            </w:r>
                            <w:r w:rsidR="00F73749">
                              <w:t>June 2020</w:t>
                            </w:r>
                          </w:p>
                          <w:p w14:paraId="76E31F30" w14:textId="77777777" w:rsidR="004823CB" w:rsidRDefault="004823CB" w:rsidP="00482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F4BF6C" id="_x0000_t202" coordsize="21600,21600" o:spt="202" path="m,l,21600r21600,l21600,xe">
                <v:stroke joinstyle="miter"/>
                <v:path gradientshapeok="t" o:connecttype="rect"/>
              </v:shapetype>
              <v:shape id="Text Box 3" o:spid="_x0000_s1026" type="#_x0000_t202" style="position:absolute;margin-left:291.45pt;margin-top:2.8pt;width:159.9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" fillcolor="white [3201]" strokeweight=".5pt">
                <v:textbox>
                  <w:txbxContent>
                    <w:p w14:paraId="105A650B" w14:textId="45261491" w:rsidR="004823CB" w:rsidRDefault="004823CB" w:rsidP="004823CB">
                      <w:proofErr w:type="gramStart"/>
                      <w:r w:rsidRPr="00314231">
                        <w:t>Reviewed:-</w:t>
                      </w:r>
                      <w:proofErr w:type="gramEnd"/>
                      <w:r>
                        <w:t xml:space="preserve"> </w:t>
                      </w:r>
                      <w:r w:rsidR="00F73749">
                        <w:t>June 2020</w:t>
                      </w:r>
                    </w:p>
                    <w:p w14:paraId="76E31F30" w14:textId="77777777" w:rsidR="004823CB" w:rsidRDefault="004823CB" w:rsidP="004823CB"/>
                  </w:txbxContent>
                </v:textbox>
              </v:shape>
            </w:pict>
          </mc:Fallback>
        </mc:AlternateContent>
      </w:r>
      <w:r w:rsidR="004823CB" w:rsidRPr="00F90B98">
        <w:rPr>
          <w:rFonts w:asciiTheme="minorHAnsi" w:hAnsiTheme="minorHAnsi" w:cstheme="minorHAnsi"/>
          <w:b/>
          <w:color w:val="0000FF"/>
          <w:sz w:val="44"/>
          <w:lang w:val="en-US"/>
        </w:rPr>
        <w:t>Data Security Policy</w:t>
      </w:r>
    </w:p>
    <w:p w14:paraId="5028FD13" w14:textId="77777777" w:rsidR="004823CB" w:rsidRPr="004823CB" w:rsidRDefault="004823CB" w:rsidP="004823CB">
      <w:pPr>
        <w:tabs>
          <w:tab w:val="left" w:pos="6549"/>
        </w:tabs>
        <w:rPr>
          <w:rFonts w:asciiTheme="minorHAnsi" w:hAnsiTheme="minorHAnsi" w:cstheme="minorHAnsi"/>
          <w:b/>
          <w:color w:val="0000CC"/>
          <w:sz w:val="28"/>
          <w:szCs w:val="28"/>
        </w:rPr>
      </w:pPr>
      <w:r w:rsidRPr="004823CB">
        <w:rPr>
          <w:rFonts w:asciiTheme="minorHAnsi" w:hAnsiTheme="minorHAnsi" w:cstheme="minorHAnsi"/>
          <w:b/>
          <w:color w:val="0000CC"/>
          <w:sz w:val="28"/>
          <w:szCs w:val="28"/>
        </w:rPr>
        <w:t xml:space="preserve">Why we have this policy </w:t>
      </w:r>
    </w:p>
    <w:p w14:paraId="20D450D7" w14:textId="0C2E0E2B" w:rsidR="001844BB" w:rsidRPr="001844BB" w:rsidRDefault="004823CB" w:rsidP="001844BB">
      <w:pPr>
        <w:ind w:right="43"/>
        <w:rPr>
          <w:rFonts w:ascii="Calibri" w:hAnsi="Calibri" w:cs="Arial"/>
          <w:sz w:val="22"/>
          <w:szCs w:val="22"/>
        </w:rPr>
      </w:pPr>
      <w:r w:rsidRPr="00185E75">
        <w:rPr>
          <w:rFonts w:ascii="Calibri" w:hAnsi="Calibri" w:cs="Arial"/>
          <w:sz w:val="22"/>
          <w:szCs w:val="22"/>
        </w:rPr>
        <w:t>We are committed to ensuring the security of</w:t>
      </w:r>
      <w:r w:rsidR="000C6399">
        <w:rPr>
          <w:rFonts w:ascii="Calibri" w:hAnsi="Calibri" w:cs="Arial"/>
          <w:sz w:val="22"/>
          <w:szCs w:val="22"/>
        </w:rPr>
        <w:t xml:space="preserve"> all</w:t>
      </w:r>
      <w:r w:rsidRPr="00185E75">
        <w:rPr>
          <w:rFonts w:ascii="Calibri" w:hAnsi="Calibri" w:cs="Arial"/>
          <w:sz w:val="22"/>
          <w:szCs w:val="22"/>
        </w:rPr>
        <w:t xml:space="preserve"> personal data held by our practice.  This objective is achieved by every member of the practice team complying with this policy.  </w:t>
      </w:r>
    </w:p>
    <w:p w14:paraId="0351B978" w14:textId="77777777" w:rsidR="001844BB" w:rsidRDefault="001844BB" w:rsidP="001844BB">
      <w:pPr>
        <w:ind w:right="43"/>
        <w:rPr>
          <w:rFonts w:ascii="Calibri" w:hAnsi="Calibri" w:cs="Arial"/>
          <w:b/>
          <w:color w:val="0000FF"/>
          <w:sz w:val="28"/>
          <w:szCs w:val="28"/>
        </w:rPr>
      </w:pPr>
    </w:p>
    <w:p w14:paraId="7144EDE2" w14:textId="77777777" w:rsidR="001844BB" w:rsidRPr="00185E75" w:rsidRDefault="001844BB" w:rsidP="001844BB">
      <w:pPr>
        <w:ind w:right="43"/>
        <w:rPr>
          <w:rFonts w:ascii="Calibri" w:hAnsi="Calibri" w:cs="Arial"/>
          <w:b/>
          <w:color w:val="0000FF"/>
          <w:sz w:val="28"/>
          <w:szCs w:val="28"/>
        </w:rPr>
      </w:pPr>
      <w:r>
        <w:rPr>
          <w:rFonts w:ascii="Calibri" w:hAnsi="Calibri" w:cs="Arial"/>
          <w:b/>
          <w:color w:val="0000FF"/>
          <w:sz w:val="28"/>
          <w:szCs w:val="28"/>
        </w:rPr>
        <w:t xml:space="preserve">Privacy </w:t>
      </w:r>
    </w:p>
    <w:p w14:paraId="7C66E745" w14:textId="77777777" w:rsidR="001844BB" w:rsidRPr="00185E75" w:rsidRDefault="001844BB" w:rsidP="001844BB">
      <w:pPr>
        <w:ind w:right="43"/>
        <w:rPr>
          <w:rFonts w:ascii="Calibri" w:hAnsi="Calibri" w:cs="Arial"/>
          <w:sz w:val="22"/>
          <w:szCs w:val="22"/>
        </w:rPr>
      </w:pPr>
      <w:r w:rsidRPr="00185E75">
        <w:rPr>
          <w:rFonts w:ascii="Calibri" w:hAnsi="Calibri" w:cs="Arial"/>
          <w:sz w:val="22"/>
          <w:szCs w:val="22"/>
        </w:rPr>
        <w:t>see also</w:t>
      </w:r>
      <w:r>
        <w:rPr>
          <w:rFonts w:ascii="Calibri" w:hAnsi="Calibri" w:cs="Arial"/>
          <w:sz w:val="22"/>
          <w:szCs w:val="22"/>
        </w:rPr>
        <w:t>:</w:t>
      </w:r>
      <w:r w:rsidRPr="00185E75">
        <w:rPr>
          <w:rFonts w:ascii="Calibri" w:hAnsi="Calibri" w:cs="Arial"/>
          <w:sz w:val="22"/>
          <w:szCs w:val="22"/>
        </w:rPr>
        <w:t xml:space="preserve"> the practice </w:t>
      </w:r>
      <w:r>
        <w:rPr>
          <w:rFonts w:ascii="Calibri" w:hAnsi="Calibri" w:cs="Arial"/>
          <w:sz w:val="22"/>
          <w:szCs w:val="22"/>
        </w:rPr>
        <w:t>C</w:t>
      </w:r>
      <w:r w:rsidRPr="00185E75">
        <w:rPr>
          <w:rFonts w:ascii="Calibri" w:hAnsi="Calibri" w:cs="Arial"/>
          <w:sz w:val="22"/>
          <w:szCs w:val="22"/>
        </w:rPr>
        <w:t xml:space="preserve">onfidentiality </w:t>
      </w:r>
      <w:r>
        <w:rPr>
          <w:rFonts w:ascii="Calibri" w:hAnsi="Calibri" w:cs="Arial"/>
          <w:sz w:val="22"/>
          <w:szCs w:val="22"/>
        </w:rPr>
        <w:t>P</w:t>
      </w:r>
      <w:r w:rsidRPr="00185E75">
        <w:rPr>
          <w:rFonts w:ascii="Calibri" w:hAnsi="Calibri" w:cs="Arial"/>
          <w:sz w:val="22"/>
          <w:szCs w:val="22"/>
        </w:rPr>
        <w:t>olicy</w:t>
      </w:r>
      <w:r>
        <w:rPr>
          <w:rFonts w:ascii="Calibri" w:hAnsi="Calibri" w:cs="Arial"/>
          <w:sz w:val="22"/>
          <w:szCs w:val="22"/>
        </w:rPr>
        <w:t xml:space="preserve"> and the Data protection Policy </w:t>
      </w:r>
    </w:p>
    <w:p w14:paraId="12C32FB1" w14:textId="77777777" w:rsidR="001844BB" w:rsidRPr="00185E75" w:rsidRDefault="001844BB" w:rsidP="001844BB">
      <w:pPr>
        <w:ind w:right="43"/>
        <w:rPr>
          <w:rFonts w:ascii="Calibri" w:hAnsi="Calibri" w:cs="Arial"/>
          <w:b/>
          <w:sz w:val="22"/>
          <w:szCs w:val="22"/>
        </w:rPr>
      </w:pPr>
    </w:p>
    <w:p w14:paraId="650942E2" w14:textId="77777777" w:rsidR="001844BB" w:rsidRPr="00185E75"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sidRPr="00185E75">
        <w:rPr>
          <w:rFonts w:ascii="Calibri" w:hAnsi="Calibri" w:cs="Arial"/>
          <w:sz w:val="22"/>
          <w:szCs w:val="22"/>
        </w:rPr>
        <w:t>All staff employment contracts contain a confidentiality clause.</w:t>
      </w:r>
    </w:p>
    <w:p w14:paraId="2F57D10A" w14:textId="77777777" w:rsidR="001844BB" w:rsidRPr="00185E75"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sidRPr="00185E75">
        <w:rPr>
          <w:rFonts w:ascii="Calibri" w:hAnsi="Calibri" w:cs="Arial"/>
          <w:sz w:val="22"/>
          <w:szCs w:val="22"/>
        </w:rPr>
        <w:t xml:space="preserve">Access to personal data is on a “need to know” basis only.  </w:t>
      </w:r>
    </w:p>
    <w:p w14:paraId="56FB268D" w14:textId="77777777" w:rsidR="001844BB" w:rsidRPr="00185E75"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sidRPr="00185E75">
        <w:rPr>
          <w:rFonts w:ascii="Calibri" w:hAnsi="Calibri" w:cs="Arial"/>
          <w:sz w:val="22"/>
          <w:szCs w:val="22"/>
        </w:rPr>
        <w:t>Access to information is monitored and breaches of security will not be tolerated and m</w:t>
      </w:r>
      <w:r>
        <w:rPr>
          <w:rFonts w:ascii="Calibri" w:hAnsi="Calibri" w:cs="Arial"/>
          <w:sz w:val="22"/>
          <w:szCs w:val="22"/>
        </w:rPr>
        <w:t>ay</w:t>
      </w:r>
      <w:r w:rsidRPr="00185E75">
        <w:rPr>
          <w:rFonts w:ascii="Calibri" w:hAnsi="Calibri" w:cs="Arial"/>
          <w:sz w:val="22"/>
          <w:szCs w:val="22"/>
        </w:rPr>
        <w:t xml:space="preserve"> lead to staff dismissal.</w:t>
      </w:r>
      <w:proofErr w:type="gramStart"/>
      <w:r w:rsidRPr="00185E75">
        <w:rPr>
          <w:rFonts w:ascii="Calibri" w:hAnsi="Calibri" w:cs="Arial"/>
          <w:color w:val="F2F2F2"/>
          <w:sz w:val="22"/>
          <w:szCs w:val="22"/>
        </w:rPr>
        <w:t>t  Name</w:t>
      </w:r>
      <w:proofErr w:type="gramEnd"/>
    </w:p>
    <w:p w14:paraId="7C02D8B8" w14:textId="77777777" w:rsidR="001844BB" w:rsidRPr="00185E75"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Pr>
          <w:rFonts w:ascii="Calibri" w:hAnsi="Calibri" w:cs="Arial"/>
          <w:sz w:val="22"/>
          <w:szCs w:val="22"/>
        </w:rPr>
        <w:t>P</w:t>
      </w:r>
      <w:r w:rsidRPr="00185E75">
        <w:rPr>
          <w:rFonts w:ascii="Calibri" w:hAnsi="Calibri" w:cs="Arial"/>
          <w:sz w:val="22"/>
          <w:szCs w:val="22"/>
        </w:rPr>
        <w:t xml:space="preserve">rocedures </w:t>
      </w:r>
      <w:r>
        <w:rPr>
          <w:rFonts w:ascii="Calibri" w:hAnsi="Calibri" w:cs="Arial"/>
          <w:sz w:val="22"/>
          <w:szCs w:val="22"/>
        </w:rPr>
        <w:t>are in</w:t>
      </w:r>
      <w:r w:rsidRPr="00185E75">
        <w:rPr>
          <w:rFonts w:ascii="Calibri" w:hAnsi="Calibri" w:cs="Arial"/>
          <w:sz w:val="22"/>
          <w:szCs w:val="22"/>
        </w:rPr>
        <w:t xml:space="preserve"> place to ensure that personal data is regularly reviewed, updated and deleted in a confidential</w:t>
      </w:r>
      <w:r>
        <w:rPr>
          <w:rFonts w:ascii="Calibri" w:hAnsi="Calibri" w:cs="Arial"/>
          <w:sz w:val="22"/>
          <w:szCs w:val="22"/>
        </w:rPr>
        <w:t xml:space="preserve"> secure</w:t>
      </w:r>
      <w:r w:rsidRPr="00185E75">
        <w:rPr>
          <w:rFonts w:ascii="Calibri" w:hAnsi="Calibri" w:cs="Arial"/>
          <w:sz w:val="22"/>
          <w:szCs w:val="22"/>
        </w:rPr>
        <w:t xml:space="preserve"> manner when no longer required.   </w:t>
      </w:r>
    </w:p>
    <w:p w14:paraId="14410175" w14:textId="77777777" w:rsidR="001844BB" w:rsidRPr="00185E75" w:rsidRDefault="001844BB" w:rsidP="001844BB">
      <w:pPr>
        <w:ind w:right="43"/>
        <w:rPr>
          <w:rFonts w:ascii="Calibri" w:hAnsi="Calibri" w:cs="Arial"/>
          <w:color w:val="002060"/>
          <w:sz w:val="22"/>
          <w:szCs w:val="22"/>
        </w:rPr>
      </w:pPr>
    </w:p>
    <w:p w14:paraId="1CE1ADAA" w14:textId="77777777" w:rsidR="001844BB" w:rsidRPr="00185E75" w:rsidRDefault="001844BB" w:rsidP="001844BB">
      <w:pPr>
        <w:pStyle w:val="Heading6"/>
        <w:ind w:left="0"/>
        <w:jc w:val="left"/>
        <w:rPr>
          <w:rFonts w:ascii="Calibri" w:hAnsi="Calibri" w:cs="Arial"/>
          <w:color w:val="0000FF"/>
          <w:sz w:val="28"/>
          <w:szCs w:val="28"/>
        </w:rPr>
      </w:pPr>
      <w:r w:rsidRPr="00185E75">
        <w:rPr>
          <w:rFonts w:ascii="Calibri" w:hAnsi="Calibri" w:cs="Arial"/>
          <w:color w:val="0000FF"/>
          <w:sz w:val="28"/>
          <w:szCs w:val="28"/>
        </w:rPr>
        <w:t>Physical security measures</w:t>
      </w:r>
    </w:p>
    <w:p w14:paraId="18D0032A" w14:textId="77777777" w:rsidR="001844BB" w:rsidRPr="00B3022D"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sidRPr="00B3022D">
        <w:rPr>
          <w:rFonts w:ascii="Calibri" w:hAnsi="Calibri" w:cs="Arial"/>
          <w:sz w:val="22"/>
          <w:szCs w:val="22"/>
        </w:rPr>
        <w:t xml:space="preserve">Personal data is only taken away from the practice premises in exceptional circumstances and when authorised by </w:t>
      </w:r>
      <w:proofErr w:type="spellStart"/>
      <w:r>
        <w:rPr>
          <w:rFonts w:ascii="Calibri" w:hAnsi="Calibri" w:cs="Arial"/>
          <w:sz w:val="22"/>
          <w:szCs w:val="22"/>
        </w:rPr>
        <w:t>Goonjen</w:t>
      </w:r>
      <w:proofErr w:type="spellEnd"/>
      <w:r>
        <w:rPr>
          <w:rFonts w:ascii="Calibri" w:hAnsi="Calibri" w:cs="Arial"/>
          <w:sz w:val="22"/>
          <w:szCs w:val="22"/>
        </w:rPr>
        <w:t xml:space="preserve"> Bhavsar</w:t>
      </w:r>
    </w:p>
    <w:p w14:paraId="7ED8A5FD" w14:textId="77777777" w:rsidR="007E77FE" w:rsidRDefault="001844BB" w:rsidP="007E77FE">
      <w:pPr>
        <w:numPr>
          <w:ilvl w:val="0"/>
          <w:numId w:val="2"/>
        </w:numPr>
        <w:tabs>
          <w:tab w:val="clear" w:pos="360"/>
          <w:tab w:val="num" w:pos="142"/>
          <w:tab w:val="num" w:pos="720"/>
        </w:tabs>
        <w:ind w:left="0" w:right="43" w:firstLine="0"/>
        <w:rPr>
          <w:rFonts w:ascii="Calibri" w:hAnsi="Calibri" w:cs="Arial"/>
          <w:sz w:val="22"/>
          <w:szCs w:val="22"/>
        </w:rPr>
      </w:pPr>
      <w:r w:rsidRPr="00185E75">
        <w:rPr>
          <w:rFonts w:ascii="Calibri" w:hAnsi="Calibri" w:cs="Arial"/>
          <w:sz w:val="22"/>
          <w:szCs w:val="22"/>
        </w:rPr>
        <w:t>If personal data is taken from the premises it must never be left unattended in a car or in a public place.</w:t>
      </w:r>
    </w:p>
    <w:p w14:paraId="43576275" w14:textId="265DFDA7" w:rsidR="001844BB" w:rsidRPr="007E77FE" w:rsidRDefault="001844BB" w:rsidP="007E77FE">
      <w:pPr>
        <w:numPr>
          <w:ilvl w:val="0"/>
          <w:numId w:val="2"/>
        </w:numPr>
        <w:tabs>
          <w:tab w:val="clear" w:pos="360"/>
          <w:tab w:val="num" w:pos="142"/>
          <w:tab w:val="num" w:pos="720"/>
        </w:tabs>
        <w:ind w:left="0" w:right="43" w:firstLine="0"/>
        <w:rPr>
          <w:rFonts w:ascii="Calibri" w:hAnsi="Calibri" w:cs="Arial"/>
          <w:sz w:val="22"/>
          <w:szCs w:val="22"/>
        </w:rPr>
      </w:pPr>
      <w:r w:rsidRPr="007E77FE">
        <w:rPr>
          <w:rFonts w:ascii="Calibri" w:hAnsi="Calibri" w:cs="Arial"/>
          <w:sz w:val="22"/>
          <w:szCs w:val="22"/>
        </w:rPr>
        <w:t>Efforts have been made to secure the practice against theft by, for example, the use of intruder alarms, lockable windows and doors.</w:t>
      </w:r>
    </w:p>
    <w:p w14:paraId="0A690B8F" w14:textId="77777777" w:rsidR="001844BB" w:rsidRPr="00185E75" w:rsidRDefault="001844BB" w:rsidP="001844BB">
      <w:pPr>
        <w:numPr>
          <w:ilvl w:val="0"/>
          <w:numId w:val="2"/>
        </w:numPr>
        <w:tabs>
          <w:tab w:val="clear" w:pos="360"/>
          <w:tab w:val="num" w:pos="142"/>
          <w:tab w:val="num" w:pos="720"/>
        </w:tabs>
        <w:ind w:left="0" w:right="43" w:firstLine="0"/>
        <w:rPr>
          <w:rFonts w:ascii="Calibri" w:hAnsi="Calibri" w:cs="Arial"/>
          <w:sz w:val="22"/>
          <w:szCs w:val="22"/>
        </w:rPr>
      </w:pPr>
      <w:r w:rsidRPr="00185E75">
        <w:rPr>
          <w:rFonts w:ascii="Calibri" w:hAnsi="Calibri" w:cs="Arial"/>
          <w:sz w:val="22"/>
          <w:szCs w:val="22"/>
        </w:rPr>
        <w:t>The practice has in place a business continuity plan in case of a disaster.  This includes procedures set out for protecting and restoring personal data.</w:t>
      </w:r>
    </w:p>
    <w:p w14:paraId="7AED1362" w14:textId="77777777" w:rsidR="001844BB" w:rsidRPr="00185E75" w:rsidRDefault="001844BB" w:rsidP="001844BB">
      <w:pPr>
        <w:ind w:left="360" w:right="43"/>
        <w:rPr>
          <w:rFonts w:ascii="Calibri" w:hAnsi="Calibri" w:cs="Arial"/>
          <w:color w:val="002060"/>
          <w:sz w:val="22"/>
          <w:szCs w:val="22"/>
        </w:rPr>
      </w:pPr>
    </w:p>
    <w:p w14:paraId="740D9DC5" w14:textId="77777777" w:rsidR="001844BB" w:rsidRPr="00185E75" w:rsidRDefault="001844BB" w:rsidP="001844BB">
      <w:pPr>
        <w:pStyle w:val="Heading7"/>
        <w:jc w:val="left"/>
        <w:rPr>
          <w:rFonts w:ascii="Calibri" w:hAnsi="Calibri" w:cs="Arial"/>
          <w:color w:val="0000FF"/>
          <w:sz w:val="28"/>
          <w:szCs w:val="28"/>
        </w:rPr>
      </w:pPr>
      <w:r w:rsidRPr="00185E75">
        <w:rPr>
          <w:rFonts w:ascii="Calibri" w:hAnsi="Calibri" w:cs="Arial"/>
          <w:color w:val="0000FF"/>
          <w:sz w:val="28"/>
          <w:szCs w:val="28"/>
        </w:rPr>
        <w:t>Information held on computer</w:t>
      </w:r>
    </w:p>
    <w:p w14:paraId="496A827B" w14:textId="77777777" w:rsidR="001844BB" w:rsidRPr="00185E75"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sidRPr="00185E75">
        <w:rPr>
          <w:rFonts w:ascii="Calibri" w:hAnsi="Calibri" w:cs="Arial"/>
          <w:sz w:val="22"/>
          <w:szCs w:val="22"/>
        </w:rPr>
        <w:t xml:space="preserve">Appropriate software controls are used to protect computerised records, </w:t>
      </w:r>
      <w:proofErr w:type="spellStart"/>
      <w:r>
        <w:rPr>
          <w:rFonts w:ascii="Calibri" w:hAnsi="Calibri" w:cs="Arial"/>
          <w:sz w:val="22"/>
          <w:szCs w:val="22"/>
        </w:rPr>
        <w:t>e.g</w:t>
      </w:r>
      <w:proofErr w:type="spellEnd"/>
      <w:r w:rsidRPr="00185E75">
        <w:rPr>
          <w:rFonts w:ascii="Calibri" w:hAnsi="Calibri" w:cs="Arial"/>
          <w:sz w:val="22"/>
          <w:szCs w:val="22"/>
        </w:rPr>
        <w:t xml:space="preserve"> the use of passwords and encryption.  Passwords are only known to those who require access to the information, are changed on a regular basis and are not written down or kept near or on the computer for others to see</w:t>
      </w:r>
    </w:p>
    <w:p w14:paraId="161C8287" w14:textId="77777777" w:rsidR="001844BB" w:rsidRPr="00185E75"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sidRPr="00185E75">
        <w:rPr>
          <w:rFonts w:ascii="Calibri" w:hAnsi="Calibri" w:cs="Arial"/>
          <w:sz w:val="22"/>
          <w:szCs w:val="22"/>
        </w:rPr>
        <w:t>Daily and weekly back-ups of computerised data are taken and stored in a fireproof container,</w:t>
      </w:r>
      <w:r>
        <w:rPr>
          <w:rFonts w:ascii="Calibri" w:hAnsi="Calibri" w:cs="Arial"/>
          <w:sz w:val="22"/>
          <w:szCs w:val="22"/>
        </w:rPr>
        <w:t xml:space="preserve"> cloud based or</w:t>
      </w:r>
      <w:r w:rsidRPr="00185E75">
        <w:rPr>
          <w:rFonts w:ascii="Calibri" w:hAnsi="Calibri" w:cs="Arial"/>
          <w:sz w:val="22"/>
          <w:szCs w:val="22"/>
        </w:rPr>
        <w:t xml:space="preserve"> off-site.  Back-ups are also tested at prescribed intervals to ensure that the information being stored is usable should it be needed</w:t>
      </w:r>
    </w:p>
    <w:p w14:paraId="5EC8205A" w14:textId="77777777" w:rsidR="001844BB" w:rsidRPr="00185E75"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sidRPr="00185E75">
        <w:rPr>
          <w:rFonts w:ascii="Calibri" w:hAnsi="Calibri" w:cs="Arial"/>
          <w:sz w:val="22"/>
          <w:szCs w:val="22"/>
        </w:rPr>
        <w:t>Staff using practice computers will undertake computer training to avoid unintentional deletion or corruption of information</w:t>
      </w:r>
    </w:p>
    <w:p w14:paraId="3E8DF616" w14:textId="77777777" w:rsidR="001844BB" w:rsidRPr="00185E75"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sidRPr="00185E75">
        <w:rPr>
          <w:rFonts w:ascii="Calibri" w:hAnsi="Calibri" w:cs="Arial"/>
          <w:sz w:val="22"/>
          <w:szCs w:val="22"/>
        </w:rPr>
        <w:t>Dental computer systems all have a full audit trail facility preventing the erasure or overwriting of data.  The system records details of any amendments made to data, who made them and when</w:t>
      </w:r>
    </w:p>
    <w:p w14:paraId="67267837" w14:textId="77777777" w:rsidR="001844BB"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sidRPr="00185E75">
        <w:rPr>
          <w:rFonts w:ascii="Calibri" w:hAnsi="Calibri" w:cs="Arial"/>
          <w:sz w:val="22"/>
          <w:szCs w:val="22"/>
        </w:rPr>
        <w:t>Precautions are taken to avoid loss of data through the introduction of computer viruses</w:t>
      </w:r>
    </w:p>
    <w:p w14:paraId="49DEC819" w14:textId="77777777" w:rsidR="001844BB" w:rsidRDefault="001844BB" w:rsidP="001844BB">
      <w:pPr>
        <w:numPr>
          <w:ilvl w:val="0"/>
          <w:numId w:val="1"/>
        </w:numPr>
        <w:tabs>
          <w:tab w:val="clear" w:pos="360"/>
          <w:tab w:val="num" w:pos="142"/>
          <w:tab w:val="num" w:pos="780"/>
        </w:tabs>
        <w:ind w:left="0" w:right="43" w:firstLine="0"/>
        <w:rPr>
          <w:rFonts w:ascii="Calibri" w:hAnsi="Calibri" w:cs="Arial"/>
          <w:sz w:val="22"/>
          <w:szCs w:val="22"/>
        </w:rPr>
      </w:pPr>
      <w:r>
        <w:rPr>
          <w:rFonts w:ascii="Calibri" w:hAnsi="Calibri" w:cs="Arial"/>
          <w:sz w:val="22"/>
          <w:szCs w:val="22"/>
        </w:rPr>
        <w:t>Each staff member should use their own unique log in.</w:t>
      </w:r>
    </w:p>
    <w:p w14:paraId="02AF3310" w14:textId="77777777" w:rsidR="001844BB" w:rsidRPr="00D6485F" w:rsidRDefault="001844BB" w:rsidP="001844BB">
      <w:pPr>
        <w:tabs>
          <w:tab w:val="num" w:pos="142"/>
        </w:tabs>
        <w:ind w:right="43"/>
        <w:rPr>
          <w:rFonts w:ascii="Calibri" w:hAnsi="Calibri" w:cs="Arial"/>
          <w:sz w:val="22"/>
          <w:szCs w:val="22"/>
        </w:rPr>
      </w:pPr>
    </w:p>
    <w:p w14:paraId="1646A756" w14:textId="77777777" w:rsidR="001844BB" w:rsidRDefault="001844BB" w:rsidP="001844BB">
      <w:pPr>
        <w:ind w:right="43"/>
        <w:rPr>
          <w:rFonts w:ascii="Calibri" w:hAnsi="Calibri" w:cs="Arial"/>
          <w:sz w:val="22"/>
          <w:szCs w:val="22"/>
        </w:rPr>
      </w:pPr>
    </w:p>
    <w:p w14:paraId="2F8E3C67" w14:textId="77777777" w:rsidR="001844BB" w:rsidRPr="004823CB" w:rsidRDefault="001844BB" w:rsidP="001844BB">
      <w:pPr>
        <w:ind w:right="43"/>
        <w:rPr>
          <w:rFonts w:ascii="Calibri" w:hAnsi="Calibri" w:cs="Arial"/>
          <w:color w:val="F2F2F2"/>
          <w:sz w:val="22"/>
          <w:szCs w:val="22"/>
        </w:rPr>
      </w:pPr>
      <w:r>
        <w:rPr>
          <w:rFonts w:ascii="Calibri" w:hAnsi="Calibri" w:cs="Arial"/>
          <w:noProof/>
          <w:sz w:val="22"/>
          <w:szCs w:val="22"/>
          <w:lang w:val="en-US"/>
        </w:rPr>
        <mc:AlternateContent>
          <mc:Choice Requires="wps">
            <w:drawing>
              <wp:anchor distT="0" distB="0" distL="114300" distR="114300" simplePos="0" relativeHeight="251663360" behindDoc="0" locked="0" layoutInCell="1" allowOverlap="1" wp14:anchorId="7EB001B2" wp14:editId="413E1867">
                <wp:simplePos x="0" y="0"/>
                <wp:positionH relativeFrom="column">
                  <wp:posOffset>2409825</wp:posOffset>
                </wp:positionH>
                <wp:positionV relativeFrom="paragraph">
                  <wp:posOffset>474980</wp:posOffset>
                </wp:positionV>
                <wp:extent cx="1552575" cy="635"/>
                <wp:effectExtent l="12065" t="6350" r="698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635"/>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407735" id="_x0000_t32" coordsize="21600,21600" o:spt="32" o:oned="t" path="m,l21600,21600e" filled="f">
                <v:path arrowok="t" fillok="f" o:connecttype="none"/>
                <o:lock v:ext="edit" shapetype="t"/>
              </v:shapetype>
              <v:shape id="Straight Arrow Connector 1" o:spid="_x0000_s1026" type="#_x0000_t32" style="position:absolute;margin-left:189.75pt;margin-top:37.4pt;width:122.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"/>
            </w:pict>
          </mc:Fallback>
        </mc:AlternateContent>
      </w:r>
      <w:r w:rsidRPr="00185E75">
        <w:rPr>
          <w:rFonts w:ascii="Calibri" w:hAnsi="Calibri" w:cs="Arial"/>
          <w:sz w:val="22"/>
          <w:szCs w:val="22"/>
        </w:rPr>
        <w:t>This statement has been issued to existing staff with access to personal data at the practice and will be given to new staff during induction.  Should any staff have concerns about the security of personal data within the practice they should contact</w:t>
      </w:r>
      <w:r>
        <w:rPr>
          <w:rFonts w:ascii="Calibri" w:hAnsi="Calibri" w:cs="Arial"/>
          <w:sz w:val="22"/>
          <w:szCs w:val="22"/>
        </w:rPr>
        <w:t xml:space="preserve"> </w:t>
      </w:r>
      <w:proofErr w:type="spellStart"/>
      <w:r>
        <w:rPr>
          <w:rFonts w:ascii="Calibri" w:hAnsi="Calibri" w:cs="Arial"/>
          <w:sz w:val="22"/>
          <w:szCs w:val="22"/>
        </w:rPr>
        <w:t>Goonjen</w:t>
      </w:r>
      <w:proofErr w:type="spellEnd"/>
      <w:r>
        <w:rPr>
          <w:rFonts w:ascii="Calibri" w:hAnsi="Calibri" w:cs="Arial"/>
          <w:sz w:val="22"/>
          <w:szCs w:val="22"/>
        </w:rPr>
        <w:t xml:space="preserve"> Bhavsar</w:t>
      </w:r>
    </w:p>
    <w:p w14:paraId="0D8FE429" w14:textId="095C3FCD" w:rsidR="00F90B98" w:rsidRDefault="00F90B98" w:rsidP="0051325F">
      <w:pPr>
        <w:rPr>
          <w:rFonts w:asciiTheme="minorHAnsi" w:hAnsiTheme="minorHAnsi" w:cstheme="minorHAnsi"/>
          <w:b/>
          <w:sz w:val="16"/>
          <w:szCs w:val="16"/>
          <w:shd w:val="clear" w:color="auto" w:fill="FCFDFD"/>
          <w:lang w:eastAsia="en-GB"/>
        </w:rPr>
      </w:pPr>
    </w:p>
    <w:p w14:paraId="330849DB" w14:textId="77777777" w:rsidR="001844BB" w:rsidRDefault="001844BB" w:rsidP="0051325F">
      <w:pPr>
        <w:rPr>
          <w:rFonts w:asciiTheme="minorHAnsi" w:hAnsiTheme="minorHAnsi" w:cstheme="minorHAnsi"/>
          <w:b/>
          <w:sz w:val="16"/>
          <w:szCs w:val="16"/>
          <w:shd w:val="clear" w:color="auto" w:fill="FCFDFD"/>
          <w:lang w:eastAsia="en-GB"/>
        </w:rPr>
      </w:pPr>
    </w:p>
    <w:p w14:paraId="6430BA4E" w14:textId="77777777" w:rsidR="00F90B98" w:rsidRDefault="00F90B98" w:rsidP="0051325F">
      <w:pPr>
        <w:rPr>
          <w:rFonts w:asciiTheme="minorHAnsi" w:hAnsiTheme="minorHAnsi" w:cstheme="minorHAnsi"/>
          <w:b/>
          <w:sz w:val="16"/>
          <w:szCs w:val="16"/>
          <w:shd w:val="clear" w:color="auto" w:fill="FCFDFD"/>
          <w:lang w:eastAsia="en-GB"/>
        </w:rPr>
      </w:pPr>
    </w:p>
    <w:sdt>
      <w:sdtPr>
        <w:rPr>
          <w:rFonts w:asciiTheme="minorHAnsi" w:hAnsiTheme="minorHAnsi" w:cstheme="minorHAnsi"/>
          <w:b/>
          <w:sz w:val="16"/>
          <w:szCs w:val="16"/>
          <w:shd w:val="clear" w:color="auto" w:fill="FCFDFD"/>
          <w:lang w:eastAsia="en-GB"/>
        </w:rPr>
        <w:id w:val="654801175"/>
        <w:placeholder>
          <w:docPart w:val="FF5B7C3C23704A91B4DBA8893FCB3F3C"/>
        </w:placeholder>
      </w:sdtPr>
      <w:sdtEndPr>
        <w:rPr>
          <w:b w:val="0"/>
          <w:shd w:val="clear" w:color="auto" w:fill="auto"/>
        </w:rPr>
      </w:sdtEndPr>
      <w:sdtContent>
        <w:p w14:paraId="4A0DAABF" w14:textId="77777777" w:rsidR="001844BB" w:rsidRDefault="001844BB" w:rsidP="0051325F">
          <w:pPr>
            <w:rPr>
              <w:rFonts w:asciiTheme="minorHAnsi" w:hAnsiTheme="minorHAnsi" w:cstheme="minorHAnsi"/>
              <w:b/>
              <w:sz w:val="16"/>
              <w:szCs w:val="16"/>
              <w:shd w:val="clear" w:color="auto" w:fill="FCFDFD"/>
              <w:lang w:eastAsia="en-GB"/>
            </w:rPr>
          </w:pPr>
        </w:p>
        <w:p w14:paraId="3C683221" w14:textId="5DE234BA" w:rsidR="004823CB" w:rsidRPr="00E50A23" w:rsidRDefault="004823CB" w:rsidP="0051325F">
          <w:pPr>
            <w:rPr>
              <w:rFonts w:asciiTheme="minorHAnsi" w:hAnsiTheme="minorHAnsi" w:cstheme="minorHAnsi"/>
              <w:b/>
              <w:sz w:val="16"/>
              <w:szCs w:val="16"/>
              <w:lang w:eastAsia="en-GB"/>
            </w:rPr>
          </w:pPr>
          <w:r w:rsidRPr="00E50A23">
            <w:rPr>
              <w:rFonts w:asciiTheme="minorHAnsi" w:hAnsiTheme="minorHAnsi" w:cstheme="minorHAnsi"/>
              <w:b/>
              <w:sz w:val="16"/>
              <w:szCs w:val="16"/>
              <w:shd w:val="clear" w:color="auto" w:fill="FCFDFD"/>
              <w:lang w:eastAsia="en-GB"/>
            </w:rPr>
            <w:t>Disclaimer</w:t>
          </w:r>
        </w:p>
        <w:p w14:paraId="0457F622" w14:textId="77777777" w:rsidR="004823CB" w:rsidRPr="00E50A23" w:rsidRDefault="004823CB" w:rsidP="0051325F">
          <w:pPr>
            <w:rPr>
              <w:rFonts w:asciiTheme="minorHAnsi" w:hAnsiTheme="minorHAnsi" w:cstheme="minorHAnsi"/>
              <w:sz w:val="16"/>
              <w:szCs w:val="16"/>
              <w:lang w:eastAsia="en-GB"/>
            </w:rPr>
          </w:pPr>
          <w:r w:rsidRPr="00E50A23">
            <w:rPr>
              <w:rFonts w:asciiTheme="minorHAnsi" w:hAnsiTheme="minorHAnsi" w:cstheme="minorHAnsi"/>
              <w:sz w:val="16"/>
              <w:szCs w:val="16"/>
              <w:lang w:eastAsia="en-GB"/>
            </w:rPr>
            <w:lastRenderedPageBreak/>
            <w:t>RightPath4 Ltd have written this programme to help you plan continual improvement in your practice and as a guidance as to how the CQC may implement the new phase of dental assessment and inspection starting in April 2015. The company makes no claims, guarantees or promises that the advice you choose to take will always lead to the desired outcome. RightPath4 Limited can in no way guarantee or be responsible for outcomes resulting from the use and implementation of information provided by RightPath4 Limited. </w:t>
          </w:r>
          <w:r w:rsidRPr="00E50A23">
            <w:rPr>
              <w:rFonts w:asciiTheme="minorHAnsi" w:hAnsiTheme="minorHAnsi" w:cstheme="minorHAnsi"/>
              <w:sz w:val="16"/>
              <w:szCs w:val="16"/>
              <w:lang w:eastAsia="en-GB"/>
            </w:rPr>
            <w:br/>
          </w:r>
          <w:r w:rsidRPr="00E50A23">
            <w:rPr>
              <w:rFonts w:asciiTheme="minorHAnsi" w:hAnsiTheme="minorHAnsi" w:cstheme="minorHAnsi"/>
              <w:sz w:val="16"/>
              <w:szCs w:val="16"/>
              <w:lang w:eastAsia="en-GB"/>
            </w:rPr>
            <w:br/>
            <w:t>Much of the material is based upon personal experience of conducting CQC inspections, draft legislation and pilot inspections. We hope that you will find this helpful. RightPath4 Limited reserves the right to amend, change and alter this document without notice to you at any time it deems proper to do so. This document should be only be used as part of ongoing improvements to your CQC obligations and compliance in conjunction with other training and resources available to Registered Providers. No guarantee is given and no responsibility will be accepted for changes you decide to make or judgement decisions by CQC inspectors which vary from those expected within this document. </w:t>
          </w:r>
          <w:r w:rsidRPr="00E50A23">
            <w:rPr>
              <w:rFonts w:asciiTheme="minorHAnsi" w:hAnsiTheme="minorHAnsi" w:cstheme="minorHAnsi"/>
              <w:sz w:val="16"/>
              <w:szCs w:val="16"/>
              <w:lang w:eastAsia="en-GB"/>
            </w:rPr>
            <w:br/>
          </w:r>
          <w:r w:rsidRPr="00E50A23">
            <w:rPr>
              <w:rFonts w:asciiTheme="minorHAnsi" w:hAnsiTheme="minorHAnsi" w:cstheme="minorHAnsi"/>
              <w:sz w:val="16"/>
              <w:szCs w:val="16"/>
              <w:lang w:eastAsia="en-GB"/>
            </w:rPr>
            <w:br/>
            <w:t>Improvement and regulatory compliance is a journey rather than a destination and RightPath4 encourage you to share your experiences with us and by so doing enhance the service we provide to patients, the duty we have towards our staff, the value of our businesses and of course the efficacy and proportionality of our Regulators. </w:t>
          </w:r>
          <w:r w:rsidRPr="00E50A23">
            <w:rPr>
              <w:rFonts w:asciiTheme="minorHAnsi" w:hAnsiTheme="minorHAnsi" w:cstheme="minorHAnsi"/>
              <w:sz w:val="16"/>
              <w:szCs w:val="16"/>
              <w:lang w:eastAsia="en-GB"/>
            </w:rPr>
            <w:br/>
          </w:r>
          <w:r w:rsidRPr="00E50A23">
            <w:rPr>
              <w:rFonts w:asciiTheme="minorHAnsi" w:hAnsiTheme="minorHAnsi" w:cstheme="minorHAnsi"/>
              <w:sz w:val="16"/>
              <w:szCs w:val="16"/>
              <w:lang w:eastAsia="en-GB"/>
            </w:rPr>
            <w:br/>
            <w:t>None of the above exclusions and limitations is intended to limit any rights you may have under statute or statutory instruments. </w:t>
          </w:r>
          <w:r w:rsidRPr="00E50A23">
            <w:rPr>
              <w:rFonts w:asciiTheme="minorHAnsi" w:hAnsiTheme="minorHAnsi" w:cstheme="minorHAnsi"/>
              <w:sz w:val="16"/>
              <w:szCs w:val="16"/>
              <w:lang w:eastAsia="en-GB"/>
            </w:rPr>
            <w:br/>
          </w:r>
          <w:r w:rsidRPr="00E50A23">
            <w:rPr>
              <w:rFonts w:asciiTheme="minorHAnsi" w:hAnsiTheme="minorHAnsi" w:cstheme="minorHAnsi"/>
              <w:sz w:val="16"/>
              <w:szCs w:val="16"/>
              <w:lang w:eastAsia="en-GB"/>
            </w:rPr>
            <w:br/>
            <w:t>Diana Hayes CEO RightPath4 Ltd</w:t>
          </w:r>
        </w:p>
      </w:sdtContent>
    </w:sdt>
    <w:p w14:paraId="3D8A172C" w14:textId="77777777" w:rsidR="004823CB" w:rsidRDefault="004823CB" w:rsidP="004823CB">
      <w:pPr>
        <w:ind w:right="43"/>
        <w:rPr>
          <w:rFonts w:ascii="Calibri" w:hAnsi="Calibri" w:cs="Arial"/>
          <w:b/>
          <w:color w:val="0000FF"/>
          <w:sz w:val="28"/>
          <w:szCs w:val="28"/>
        </w:rPr>
      </w:pPr>
    </w:p>
    <w:p w14:paraId="75A7BBE3" w14:textId="77777777" w:rsidR="00F03EDE" w:rsidRDefault="00F03EDE" w:rsidP="004823CB">
      <w:pPr>
        <w:ind w:right="43"/>
        <w:rPr>
          <w:rFonts w:ascii="Calibri" w:hAnsi="Calibri" w:cs="Arial"/>
          <w:b/>
          <w:color w:val="0000FF"/>
          <w:sz w:val="28"/>
          <w:szCs w:val="28"/>
        </w:rPr>
      </w:pPr>
    </w:p>
    <w:sectPr w:rsidR="00F03EDE" w:rsidSect="004823CB">
      <w:footerReference w:type="default" r:id="rId7"/>
      <w:pgSz w:w="11906" w:h="16838"/>
      <w:pgMar w:top="1440" w:right="1440" w:bottom="1440" w:left="1440" w:header="7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2401F" w14:textId="77777777" w:rsidR="000D16D6" w:rsidRDefault="000D16D6" w:rsidP="004823CB">
      <w:r>
        <w:separator/>
      </w:r>
    </w:p>
  </w:endnote>
  <w:endnote w:type="continuationSeparator" w:id="0">
    <w:p w14:paraId="574F10DC" w14:textId="77777777" w:rsidR="000D16D6" w:rsidRDefault="000D16D6" w:rsidP="0048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A244" w14:textId="77777777" w:rsidR="005E60C5" w:rsidRDefault="005E60C5">
    <w:pPr>
      <w:pStyle w:val="Footer"/>
    </w:pPr>
    <w:r>
      <w:t>RP4 ©Docs 2018</w:t>
    </w:r>
    <w:r>
      <w:tab/>
    </w:r>
    <w:r>
      <w:fldChar w:fldCharType="begin"/>
    </w:r>
    <w:r>
      <w:instrText xml:space="preserve"> PAGE   \* MERGEFORMAT </w:instrText>
    </w:r>
    <w:r>
      <w:fldChar w:fldCharType="separate"/>
    </w:r>
    <w:r w:rsidR="00F03ED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1A598" w14:textId="77777777" w:rsidR="000D16D6" w:rsidRDefault="000D16D6" w:rsidP="004823CB">
      <w:r>
        <w:separator/>
      </w:r>
    </w:p>
  </w:footnote>
  <w:footnote w:type="continuationSeparator" w:id="0">
    <w:p w14:paraId="1B01B9B3" w14:textId="77777777" w:rsidR="000D16D6" w:rsidRDefault="000D16D6" w:rsidP="0048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C5D6D"/>
    <w:multiLevelType w:val="multilevel"/>
    <w:tmpl w:val="DEC824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5D241BB"/>
    <w:multiLevelType w:val="multilevel"/>
    <w:tmpl w:val="D1C87B1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3CB"/>
    <w:rsid w:val="00075E83"/>
    <w:rsid w:val="000C6399"/>
    <w:rsid w:val="000D16D6"/>
    <w:rsid w:val="001844BB"/>
    <w:rsid w:val="0029218E"/>
    <w:rsid w:val="00374AE3"/>
    <w:rsid w:val="004823CB"/>
    <w:rsid w:val="004A46EB"/>
    <w:rsid w:val="005C2215"/>
    <w:rsid w:val="005E144A"/>
    <w:rsid w:val="005E60C5"/>
    <w:rsid w:val="00614DB6"/>
    <w:rsid w:val="006E3011"/>
    <w:rsid w:val="00761A3D"/>
    <w:rsid w:val="007E77FE"/>
    <w:rsid w:val="00AB25AE"/>
    <w:rsid w:val="00B3022D"/>
    <w:rsid w:val="00C2273A"/>
    <w:rsid w:val="00D13635"/>
    <w:rsid w:val="00D6485F"/>
    <w:rsid w:val="00DC074D"/>
    <w:rsid w:val="00E73CA7"/>
    <w:rsid w:val="00F03EDE"/>
    <w:rsid w:val="00F21B0D"/>
    <w:rsid w:val="00F73749"/>
    <w:rsid w:val="00F90B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8DDDA"/>
  <w15:docId w15:val="{60745E2E-04A9-5743-8071-2F3AB837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CB"/>
    <w:pPr>
      <w:spacing w:after="0" w:line="240" w:lineRule="auto"/>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4823CB"/>
    <w:pPr>
      <w:keepNext/>
      <w:ind w:left="720" w:right="43"/>
      <w:jc w:val="both"/>
      <w:outlineLvl w:val="5"/>
    </w:pPr>
    <w:rPr>
      <w:b/>
    </w:rPr>
  </w:style>
  <w:style w:type="paragraph" w:styleId="Heading7">
    <w:name w:val="heading 7"/>
    <w:basedOn w:val="Normal"/>
    <w:next w:val="Normal"/>
    <w:link w:val="Heading7Char"/>
    <w:qFormat/>
    <w:rsid w:val="004823CB"/>
    <w:pPr>
      <w:keepNext/>
      <w:ind w:right="43"/>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823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4823CB"/>
    <w:rPr>
      <w:rFonts w:ascii="Times New Roman" w:eastAsia="Times New Roman" w:hAnsi="Times New Roman" w:cs="Times New Roman"/>
      <w:b/>
      <w:sz w:val="24"/>
      <w:szCs w:val="20"/>
    </w:rPr>
  </w:style>
  <w:style w:type="paragraph" w:styleId="BodyText">
    <w:name w:val="Body Text"/>
    <w:basedOn w:val="Normal"/>
    <w:link w:val="BodyTextChar"/>
    <w:rsid w:val="004823CB"/>
    <w:pPr>
      <w:jc w:val="both"/>
    </w:pPr>
  </w:style>
  <w:style w:type="character" w:customStyle="1" w:styleId="BodyTextChar">
    <w:name w:val="Body Text Char"/>
    <w:basedOn w:val="DefaultParagraphFont"/>
    <w:link w:val="BodyText"/>
    <w:rsid w:val="004823CB"/>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4823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23C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823CB"/>
    <w:pPr>
      <w:tabs>
        <w:tab w:val="center" w:pos="4513"/>
        <w:tab w:val="right" w:pos="9026"/>
      </w:tabs>
    </w:pPr>
  </w:style>
  <w:style w:type="character" w:customStyle="1" w:styleId="HeaderChar">
    <w:name w:val="Header Char"/>
    <w:basedOn w:val="DefaultParagraphFont"/>
    <w:link w:val="Header"/>
    <w:uiPriority w:val="99"/>
    <w:rsid w:val="004823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823CB"/>
    <w:pPr>
      <w:tabs>
        <w:tab w:val="center" w:pos="4513"/>
        <w:tab w:val="right" w:pos="9026"/>
      </w:tabs>
    </w:pPr>
  </w:style>
  <w:style w:type="character" w:customStyle="1" w:styleId="FooterChar">
    <w:name w:val="Footer Char"/>
    <w:basedOn w:val="DefaultParagraphFont"/>
    <w:link w:val="Footer"/>
    <w:uiPriority w:val="99"/>
    <w:rsid w:val="004823C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823CB"/>
    <w:rPr>
      <w:rFonts w:ascii="Tahoma" w:hAnsi="Tahoma" w:cs="Tahoma"/>
      <w:sz w:val="16"/>
      <w:szCs w:val="16"/>
    </w:rPr>
  </w:style>
  <w:style w:type="character" w:customStyle="1" w:styleId="BalloonTextChar">
    <w:name w:val="Balloon Text Char"/>
    <w:basedOn w:val="DefaultParagraphFont"/>
    <w:link w:val="BalloonText"/>
    <w:uiPriority w:val="99"/>
    <w:semiHidden/>
    <w:rsid w:val="004823CB"/>
    <w:rPr>
      <w:rFonts w:ascii="Tahoma" w:eastAsia="Times New Roman" w:hAnsi="Tahoma" w:cs="Tahoma"/>
      <w:sz w:val="16"/>
      <w:szCs w:val="16"/>
    </w:rPr>
  </w:style>
  <w:style w:type="table" w:customStyle="1" w:styleId="TableGrid1">
    <w:name w:val="Table Grid1"/>
    <w:basedOn w:val="TableNormal"/>
    <w:next w:val="TableGrid"/>
    <w:uiPriority w:val="59"/>
    <w:rsid w:val="0048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B7C3C23704A91B4DBA8893FCB3F3C"/>
        <w:category>
          <w:name w:val="General"/>
          <w:gallery w:val="placeholder"/>
        </w:category>
        <w:types>
          <w:type w:val="bbPlcHdr"/>
        </w:types>
        <w:behaviors>
          <w:behavior w:val="content"/>
        </w:behaviors>
        <w:guid w:val="{AB012699-42DA-48D2-BCC1-A5D1C925417E}"/>
      </w:docPartPr>
      <w:docPartBody>
        <w:p w:rsidR="006C4AEF" w:rsidRDefault="00303C56" w:rsidP="00303C56">
          <w:pPr>
            <w:pStyle w:val="FF5B7C3C23704A91B4DBA8893FCB3F3C"/>
          </w:pPr>
          <w:r w:rsidRPr="007D65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C56"/>
    <w:rsid w:val="00303C56"/>
    <w:rsid w:val="00595F1A"/>
    <w:rsid w:val="006C4AEF"/>
    <w:rsid w:val="00AE5EE3"/>
    <w:rsid w:val="00DF5A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C56"/>
    <w:rPr>
      <w:color w:val="808080"/>
    </w:rPr>
  </w:style>
  <w:style w:type="paragraph" w:customStyle="1" w:styleId="FF5B7C3C23704A91B4DBA8893FCB3F3C">
    <w:name w:val="FF5B7C3C23704A91B4DBA8893FCB3F3C"/>
    <w:rsid w:val="00303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dc:creator>
  <cp:lastModifiedBy>Microsoft Office User</cp:lastModifiedBy>
  <cp:revision>6</cp:revision>
  <dcterms:created xsi:type="dcterms:W3CDTF">2019-04-23T14:05:00Z</dcterms:created>
  <dcterms:modified xsi:type="dcterms:W3CDTF">2021-05-17T15:43:00Z</dcterms:modified>
</cp:coreProperties>
</file>